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Twarzą w twarz z nowymi technologiami. Ruszają zapisy na 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najciekawszych wdrożeń, omówienie nowych funkcji w programie czy możliwości jego dostosowania do najnowszych zmian w prawie podatkowym – na te i wiele innych tematów dyskutować będą specjaliści z zakresu IT i nowych technologii podczas II edycji Konferencji SaldeoSMART skierowanej do partnerów handlowych spółki. W trakcie dwóch dni tegorocznej edycji wydarzenia uczestnicy mogą liczyć nie tylko na solidną dawkę profesjonalnej wiedzy, ale też możliwość wymiany doświadczeń w ramach otwartych paneli dyskusyjnych.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organizuje II edycję Konferencji Sieci Partnerskiej. Wydarzenie odbędzie się już 19-20 kwietnia w Łodzi i po raz kolejny zgromadzi przedstawicieli firm partnerskich – konsultantów, wdrożeniowców i sprzedawców IT, nowych technologii oraz oprogramowania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partnerski rozwija się w firmie od 3 lat i rokrocznie gromadzi nowych odbiorców zainteresowanych produktem spółki. Obecnie sieć partnerska składa się z ponad 200 podmiotów gospodarczych z całej Polski. Są to dystrybutorzy oprogramowania dla księgowości oraz firmy zajmujące się outsourcingiem IT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budowie sieci partnerskiej była jedną z kluczowych w rozwoju naszej firmy. To, jak szybko liczba partnerów zaczęła rosnąć tylko potwierdziło, że była ona słuszna. Rok temu odbyła się I edycja tego wydarzenia - efekty przerosły nasze oczekiwania, dlatego też kontynuujemy ten pomysł. Również i w tym roku będziemy wymieniać się doświadczeniem, wiedzą, a także opowiadać o nowych funkcjach SaldeoSMART, które już wkrótce poszerzą ofertę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dla firm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z zakresu aktualizacji w systemie SaldeoSMART, ułatwiania procesów wdrożeniowych czy technicznych aspektów integracji aplikacji. Nie zabraknie również prezentacji na temat dostosowania programu do najnowszych zmian w prawie podatkowym oraz okazji do networkingu podczas wieczornego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skierowana jest do naszych partnerów handlowych, dlatego zadbaliśmy, aby tematy wystąpień były możliwie jak najbardziej dostosowane do ich potrzeb i oczekiwań. Dużo uwagi poświęciliśmy studium przypadków z przeprowadzonych wdrożeń oraz dokładnemu omówieniu najbardziej cenionych przez klientów funkcji w systemie. Nie zapomnieliśmy również o otwartych sesjach dyskusyjnych, które zawsze są dla nas źródłem nieocenionego feedbacku oraz inspiracji</w:t>
      </w:r>
      <w:r>
        <w:rPr>
          <w:rFonts w:ascii="calibri" w:hAnsi="calibri" w:eastAsia="calibri" w:cs="calibri"/>
          <w:sz w:val="24"/>
          <w:szCs w:val="24"/>
        </w:rPr>
        <w:t xml:space="preserve"> – podkreśla Barbara Marcisz, specjalistka ds. marketingu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na początku marca. Wszystkie informacje wraz ze szczegółowym programem wydarzenia znajdują się na stronie internetowej SaldeoSMART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www.saldeosmart.pl/strefa-partnera/konferencja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strefa-partnera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2025-10-13T14:18:12+02:00</dcterms:created>
  <dcterms:modified xsi:type="dcterms:W3CDTF">2025-10-13T14:18:12+02:00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