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E-teczki pracownicze dostępne są w module Kadry w ramach Pakietu Komunikacja z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E-teczki pracownicze dostępne są w module Kadry w ramach Pakietu Komunikacja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Kadry umożliwiają firmie prowadzenie teczek pracowniczych w formie elektronicznej, co od 1.01.2019 r. jest prawnie uregulowane. Dokładny film instruktażowy mówiący o tym jak działają e-teczki w SaldeoSMART znajduje się na naszym kanale na YouTube.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E-teczki pracownicze dostępne są w module Kadry w ramach Pakietu Komunikacja z Klientem.</w:t>
      </w:r>
    </w:p>
    <w:p>
      <w:r>
        <w:rPr>
          <w:rFonts w:ascii="calibri" w:hAnsi="calibri" w:eastAsia="calibri" w:cs="calibri"/>
          <w:sz w:val="24"/>
          <w:szCs w:val="24"/>
        </w:rPr>
        <w:t xml:space="preserve">Kadry umożliwiają firmie prowadzenie teczek pracowniczych w formie elektronicznej, co od 1.01.2019 r. jest prawnie uregulowane. Dokładny film instruktażowy mówiący o tym jak działają e-teczki w SaldeoSMART znajduje się na naszym kanale na YouTube.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2026-03-20T16:21:44+01:00</dcterms:created>
  <dcterms:modified xsi:type="dcterms:W3CDTF">2026-03-20T16:21:44+01:00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