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wizerunek aplikacji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internetowa platforma księgowa SaldeoSMART zaczęła posługiwać się nowym, odświeżonym logotypem. W swojej identyfikacji wizualnej firma postawiła na prostotę formy i przyjemne dla oka, nasycone kolory.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identyfikacji wizualnej marki to trend, któremu z sukcesem poddają się nie tylko największe międzynarodowe koncerny, ale też małe i średnie przedsiębiorstwa. Wyróżnienie się na tle konkurencji, większy prestiż firmy czy pogłębienie relacji z klientami to tylko niektóre z korzyści, jakie niesie za sobą rebranding.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produkt, który cechuje przede wszystkim innowacyjność i nieustanne wychodzenie naprzeciw oczekiwaniom wymagającej branży księgowości. Dzięki dokonywanym na bieżąco aktualizacjom, wynikającym z potrzeb rynku i zmian w prawie podatkowym, użytkownicy mogą korzystać z tego rozwiązania technologicznego bez obaw o zmieniające się regulacje prawne. To właśnie ciągłą ewolucję i charakter produktu jego producent postanowił podkreślić w nowym znaku firmowym.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logotyp SaldeoSMART doskonale odzwierciedla wszystkie wartości, którymi kieruje się marka: ciągły rozwój, podnoszenie standardów pracy i podążanie za nowatorskimi rozwiązaniami. Do decyzji o zmianie logotypu przyczyniła się przede wszystkim gotowość do zwiększenia potencjału marki i mocnego zaznaczenia jej obecności na rynku. Dlatego też logo SaldeoSMART zostało znacząco przeprojektowane. Nowa identyfikacja wizualna to nie tylko bardziej dynamiczna czcionka i oryginalny design, ale też energetyczne, nasycone kolory, które mają podkreślać ogromny potencjał produktu i budzić pozytywne skojarzenia z marką. Połączenie minimalistycznej prostoty z modnym wzornictwem zaowocowało stworzeniem logotypu, który symbolizuje nowoczesność i aspiracje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Skąd pomysł na modyfikację logo? Nie da się ukryć, że z każdej strony otaczają nas zmiany – zmienia się rzeczywistość, rozwija się nasza firma, a aplikacja SaldeoSMART jest nieustannie aktualizowana i poszerzana o nowe funkcjonalności. Zdecydowaliśmy się odświeżyć logo, by lepiej oddawało cechy aplikacji SaldeoSMART. Chcieliśmy, by kojarzyło się z produktem innowacyjnym, spełniającym wymagania nowoczesnych przedsiębiorców. Jesteśmy bardzo zadowoleni z efektu końcowego – </w:t>
      </w:r>
      <w:r>
        <w:rPr>
          <w:rFonts w:ascii="calibri" w:hAnsi="calibri" w:eastAsia="calibri" w:cs="calibri"/>
          <w:sz w:val="24"/>
          <w:szCs w:val="24"/>
        </w:rPr>
        <w:t xml:space="preserve">mówi Barbara Marcisz, specjalistka ds. marketingu 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prezentacja nowego logotypu firmy będzie miała miejsce 8 września podczas Targów IT Future Expo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posiadają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2026-08-11T12:04:52+02:00</dcterms:created>
  <dcterms:modified xsi:type="dcterms:W3CDTF">2026-08-11T12:04:52+02:00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