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wizerunek aplikacji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jesieni internetowa platforma księgowa SaldeoSMART zaczęła posługiwać się nowym, odświeżonym logotypem. W swojej identyfikacji wizualnej firma postawiła na prostotę formy i przyjemne dla oka, nasycone kolory.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identyfikacji wizualnej marki to trend, któremu z sukcesem poddają się nie tylko największe międzynarodowe koncerny, ale też małe i średnie przedsiębiorstwa. Wyróżnienie się na tle konkurencji, większy prestiż firmy czy pogłębienie relacji z klientami to tylko niektóre z korzyści, jakie niesie za sobą rebranding.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produkt, który cechuje przede wszystkim innowacyjność i nieustanne wychodzenie naprzeciw oczekiwaniom wymagającej branży księgowości. Dzięki dokonywanym na bieżąco aktualizacjom, wynikającym z potrzeb rynku i zmian w prawie podatkowym, użytkownicy mogą korzystać z tego rozwiązania technologicznego bez obaw o zmieniające się regulacje prawne. To właśnie ciągłą ewolucję i charakter produktu jego producent postanowił podkreślić w nowym znaku firmowym.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logotyp SaldeoSMART doskonale odzwierciedla wszystkie wartości, którymi kieruje się marka: ciągły rozwój, podnoszenie standardów pracy i podążanie za nowatorskimi rozwiązaniami. Do decyzji o zmianie logotypu przyczyniła się przede wszystkim gotowość do zwiększenia potencjału marki i mocnego zaznaczenia jej obecności na rynku. Dlatego też logo SaldeoSMART zostało znacząco przeprojektowane. Nowa identyfikacja wizualna to nie tylko bardziej dynamiczna czcionka i oryginalny design, ale też energetyczne, nasycone kolory, które mają podkreślać ogromny potencjał produktu i budzić pozytywne skojarzenia z marką. Połączenie minimalistycznej prostoty z modnym wzornictwem zaowocowało stworzeniem logotypu, który symbolizuje nowoczesność i aspiracje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Skąd pomysł na modyfikację logo? Nie da się ukryć, że z każdej strony otaczają nas zmiany – zmienia się rzeczywistość, rozwija się nasza firma, a aplikacja SaldeoSMART jest nieustannie aktualizowana i poszerzana o nowe funkcjonalności. Zdecydowaliśmy się odświeżyć logo, by lepiej oddawało cechy aplikacji SaldeoSMART. Chcieliśmy, by kojarzyło się z produktem innowacyjnym, spełniającym wymagania nowoczesnych przedsiębiorców. Jesteśmy bardzo zadowoleni z efektu końcowego – </w:t>
      </w:r>
      <w:r>
        <w:rPr>
          <w:rFonts w:ascii="calibri" w:hAnsi="calibri" w:eastAsia="calibri" w:cs="calibri"/>
          <w:sz w:val="24"/>
          <w:szCs w:val="24"/>
        </w:rPr>
        <w:t xml:space="preserve">mówi Barbara Marcisz, specjalistka ds. marketingu w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prezentacja nowego logotypu firmy będzie miała miejsce 8 września podczas Targów IT Future Expo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posiadają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2026-10-07T02:56:32+02:00</dcterms:created>
  <dcterms:modified xsi:type="dcterms:W3CDTF">2026-10-07T02:56:32+02:00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