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Tegoroczne nowości od SaldeoSMART – faktoring, szybkie przelewy i eZNACZEK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2020 upłynął w SaldeoSMART pod znakiem nowości. W systemie pojawiły się kolejne funkcje, w tym eZNACZEK, który podniósł poziom bezpieczeństwa e-maili, oraz narzędzia wspierające utrzymanie płynności finansowej. Teraz firmy mogą wysłać do swoich kontrahentów fakturę z linkiem do szybkiej płatności online lub – jeśli mają taką potrzebę – skorzystać z faktoringu.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eZNACZEK, przygotowany przez ACME LABS i wdrożony przez SaldeoSMART w marcu tego roku, to technologia, która chroni e-maile wymieniane między księgowymi a ich klientami. Składa się z ciągu cyfr, liter lub znaków specjalnych i pojawia się w tytułach e-maili przesyłanych do wszystkich użytkowników systemu pracujących w ramach danego konta. Dzięki temu można łatwo rozpoznać, że wiadomość pochodzi z programu SaldeoSMART.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zadbaliśmy nie tylko o bezpieczeństwo korespondencji, ale i o szybkość płatności. Aby ją podnieść, wdrożyliśmy rozwiązanie od Blue Media, które pozwala na opłacenie online faktur wystawionych w SaldeoSMART. Wystarczy, że odbiorcy faktur klikną w link umieszczony na fakturze i już mogą pokryć należność. Proces szybkich płatności jest szybki i w pełni bezpieczny. Mechanizm pomaga też zaoszczędzić sporo czasu i uniknąć błędu podczas wprowadzania danych do płatności. Wiarygodność firmy Blue Media potwierdza także Komisja Nadzoru Finansowego i Narodowy Bank Polski. Ponadto, ma ona certyfikat zgodności ze standardem PCI DSS (Payment Card Industry Data Security Standard) </w:t>
      </w:r>
      <w:r>
        <w:rPr>
          <w:rFonts w:ascii="calibri" w:hAnsi="calibri" w:eastAsia="calibri" w:cs="calibri"/>
          <w:sz w:val="24"/>
          <w:szCs w:val="24"/>
        </w:rPr>
        <w:t xml:space="preserve">– wyjaśnia Krzysztof Wojtas, prezes zarządu BrainSHARE IT, producenta programu SaldeoSMART.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opcja w SaldeoSMART – faktoring – jest dostępna od 9 grudnia. Dostarcza ją firma Brutto. Dzięki integracji z tym rozwiązaniem użytkownicy SaldeoSMART mogą złożyć wniosek bezpośrednio w programie, bez konieczności przepisywania danych z faktury przekazywanej do faktoringu. Teraz są one automatycznie przekazywane przez SaldeoSMART. Opcja wysyłki dokumentu do faktoringu znajduje się w dwóch miejscach: w detalach faktury oraz na liście faktur sprzedażowych wystawianych w programie. Aby skorzystać z nowego udogodnienia, należy założyć konto na stronie Brutto.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rozwiązanie przede wszystkim pomaga przedsiębiorcom zachować płynność finansową. Daje szybki zastrzyk gotówki, która może pojawić się na koncie nawet w 2 godziny. Pozwala sprawniej regulować zobowiązania względem dostawców. Co ważne, nie obniża zdolności kredytowej firmy ani nie obciąża – jak kredyty – bilansu przedsiębiorstwa. Pozostawia więc wskaźniki finansowe w dobrej kondycji. Dodatkowo, umożliwia ochronę przed współpracą z niesolidnymi kontrahentami, bowiem firmy faktoringowe badają wypłacalność podmiotów, za których usługi zostały wystawione faktury.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Rok 2020 był czasem pracy zdalnej, dlatego rozwiązania, które wprowadziliśmy do programu w ciągu ostatnich kilku miesięcy, jeszcze bardziej zyskały na znaczeniu. eZNACZEK chroni przychodzące e-maile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Równie ważne jest zarządzanie finansami. Teraz przedsiębiorcy wystarczy jedno kliknięcie, aby mógł opłacić fakturę wystawioną w SaldeoSMART. Z kolei najnowsza opcja, czyli faktoring, może być bardzo pomocna dla małych i średnich przedsiębiorstw, które rozliczają się ze stałymi kontrahentami dopiero po jakimś czasie lub działają w branży sezonowej </w:t>
      </w:r>
      <w:r>
        <w:rPr>
          <w:rFonts w:ascii="calibri" w:hAnsi="calibri" w:eastAsia="calibri" w:cs="calibri"/>
          <w:sz w:val="24"/>
          <w:szCs w:val="24"/>
        </w:rPr>
        <w:t xml:space="preserve">– dodaje Krzysztof Wojtas.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funkcjonalności wdrożone w tym roku do SaldeoSMART zwiększają bezpieczeństwo pracy z wrażliwymi danymi, co jest szczególnie istotne w czasach, gdy technologie i komunikacja na odległość stały się podstawą działania wielu firm.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2026-09-01T08:41:12+02:00</dcterms:created>
  <dcterms:modified xsi:type="dcterms:W3CDTF">2026-09-01T08:41:12+02:00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