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biznesie kierujemy się prostą zasadą - chcemy współpracować z najlepszymi. Dlatego ważnym aspektem komunikacji w branży księgowej jest budowa marki eksperckiej biur i jego księgowych.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biznesie kierujemy się prostą zasadą - chcemy współpracować z najlepszymi. Dlatego ważnym aspektem komunikacji w branży księgowej jest budowa marki eksperckiej biur i jego księgowych.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zbudować taki wizerunek? Zapraszamy do lektury części trzeciej naszego artykułu o content marketingu!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➡️ https://blog.saldeosmart.pl/ksiegowy-ekspert-czyli-branzowy-content-marketing-cz-3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biznesie kierujemy się prostą zasadą - chcemy współpracować z najlepszymi. Dlatego ważnym aspektem komunikacji w branży księgowej jest budowa marki eksperckiej biur i jego księgowych.</w:t>
      </w:r>
    </w:p>
    <w:p>
      <w:r>
        <w:rPr>
          <w:rFonts w:ascii="calibri" w:hAnsi="calibri" w:eastAsia="calibri" w:cs="calibri"/>
          <w:sz w:val="24"/>
          <w:szCs w:val="24"/>
        </w:rPr>
        <w:t xml:space="preserve">Jak zbudować taki wizerunek? Zapraszamy do lektury części trzeciej naszego artykułu o content marketingu!</w:t>
      </w:r>
    </w:p>
    <w:p>
      <w:r>
        <w:rPr>
          <w:rFonts w:ascii="calibri" w:hAnsi="calibri" w:eastAsia="calibri" w:cs="calibri"/>
          <w:sz w:val="24"/>
          <w:szCs w:val="24"/>
        </w:rPr>
        <w:t xml:space="preserve">➡️ https://blog.saldeosmart.pl/ksiegowy-ekspert-czyli-branzowy-content-marketing-cz-3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2026-09-13T00:45:13+02:00</dcterms:created>
  <dcterms:modified xsi:type="dcterms:W3CDTF">2026-09-13T00:45:13+02:00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